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76</w:t>
      </w:r>
    </w:p>
    <w:p>
      <w:r>
        <w:t>Bundesgericht (BGE), 1979-02-09, DE</w:t>
      </w:r>
    </w:p>
    <w:p>
      <w:r>
        <w:rPr>
          <w:b/>
        </w:rPr>
        <w:t xml:space="preserve">Quelle: </w:t>
      </w:r>
      <w:r>
        <w:t>https://mcp.opencaselaw.ch/entscheid/bge_105 IV 76</w:t>
      </w:r>
    </w:p>
    <w:p>
      <w:r>
        <w:t>FR: ATF 105 IV 76</w:t>
      </w:r>
    </w:p>
    <w:p>
      <w:r>
        <w:t>IT: DTF 105 IV 76</w:t>
      </w:r>
    </w:p>
    <w:p>
      <w:pPr>
        <w:pStyle w:val="Heading2"/>
      </w:pPr>
      <w:r>
        <w:t>Regeste</w:t>
      </w:r>
    </w:p>
    <w:p>
      <w:r>
        <w:t>Regeste BG über Jagd und Vogelschutz. Das widerrechtliche Erlegen eines Tieres nach Art. 40 Abs. 1 und die widerrechtliche Aneignung eines Tieres nach Art. 48 Abs. 1 sind selbständige Tatbestände.</w:t>
      </w:r>
    </w:p>
    <w:p>
      <w:pPr>
        <w:pStyle w:val="Heading2"/>
      </w:pPr>
      <w:r>
        <w:t>Erwägungen</w:t>
      </w:r>
    </w:p>
    <w:p>
      <w:r>
        <w:rPr>
          <w:b/>
        </w:rPr>
        <w:t>E. 2</w:t>
      </w:r>
    </w:p>
    <w:p>
      <w:r>
        <w:t>Die Beschwerde macht geltend, die Vorinstanz habe Art. 40 Abs. 1 in Verbindung mit Art. 48 Abs. 1 des Bundesgesetzes über Jagd und Vogelschutz (JVG) falsch ausgelegt. Wer widerrechtlich ein Tier erlege, könne nicht auch wegen widerrechtlicher Aneignung desselben verurteilt werden. Die Vorinstanz hat sich mit diesem Einwand ausführlich und durchaus zutreffend auseinandergesetzt. Art. 40 Abs. 1 JVG bedroht mit Strafe, wer widerrechtlich jagdbares Hirsch-, Reh- oder Gemswild jagt, erlegt, einfängt oder gefangenhält. Aneignung des Wildes wird dabei nicht vorausgesetzt. Auch wer im unzugänglichen Hochgebirge Wild schiesst, das er gar nicht bergen kann, fällt unter die Bestimmung. Ebenso der, der nur um der Jagd willen schiesst, das tote Wild aber gar nicht für sich haben will, sondern z.B. von vorneherein einem Kameraden verspricht. Umgekehrt fällt unter Art. 48 jeder, der sich gefreveltes Wild widerrechtlich aneignet, im letzten Beispiel der selbst nichtjagende Kamerad, allgemein auch der nach Art. 40 strafbare Jäger, der sich nicht damit begnügt, das Wild zu erlegen, sondern es sich aneignet, verheimlicht etc. Der vorliegende Fall ist geradezu ein Musterbeispiel für die Selbständigkeit beider Straftatbestände. Hätte der Beschwerdeführer gemäss seiner Darstellung das zweite Reh nur fahrlässig erlegt, so wäre er nicht nach Art. 40 zu bestrafen, wohl aber gemäss Art. 48 wegen Verheimlichung und Aneignung. Hätte er nach seinem ersten Fehler diesen offen zugegeben, beide Rehe auf dem Platz aufgebrochen und das nicht markierte der Polizei abgeliefert, so wäre er nur nach Art. 40 strafbar. Tatsächlich hat er aber zuerst eventualvorsätzlich widerrechtlich ein zweites Reh geschossen und sich dieses dann mit direktem Vorsatz angeeignet. Diesen Vorsatz betätigte er mit Konsequenz, indem er das Tier zuerst ins Gebüsch warf und so versteckte und eine halbe Stunde später, als kaum mehr mit dem Auftauchen des Wildhüters zu rechnen war, tiefer ins Dickicht trug und dort aufbrach.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